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-1146810</wp:posOffset>
            </wp:positionH>
            <wp:positionV relativeFrom="paragraph">
              <wp:posOffset>-887730</wp:posOffset>
            </wp:positionV>
            <wp:extent cx="7560945" cy="4976495"/>
            <wp:effectExtent l="0" t="0" r="1905" b="14605"/>
            <wp:wrapNone/>
            <wp:docPr id="23" name="图片 2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497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  <w:drawing>
          <wp:inline distT="0" distB="0" distL="114935" distR="114935">
            <wp:extent cx="5271770" cy="2372360"/>
            <wp:effectExtent l="0" t="0" r="5080" b="0"/>
            <wp:docPr id="24" name="图片 24" descr="资源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资源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ascii="微软雅黑" w:hAnsi="微软雅黑" w:eastAsia="微软雅黑" w:cs="微软雅黑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kern w:val="0"/>
          <w:sz w:val="52"/>
          <w:szCs w:val="52"/>
        </w:rPr>
        <w:t>格子达毕业设计（论文）管理系统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</w:pPr>
    </w:p>
    <w:p>
      <w:pPr>
        <w:bidi w:val="0"/>
        <w:jc w:val="center"/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</w:pPr>
      <w:bookmarkStart w:id="0" w:name="_Toc22003"/>
      <w:bookmarkStart w:id="1" w:name="_Toc22038"/>
      <w:r>
        <w:rPr>
          <w:rFonts w:hint="eastAsia"/>
          <w:b/>
          <w:bCs/>
          <w:i w:val="0"/>
          <w:iCs w:val="0"/>
          <w:sz w:val="52"/>
          <w:szCs w:val="52"/>
        </w:rPr>
        <w:t>操作手册</w:t>
      </w:r>
      <w:r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  <w:t>-</w:t>
      </w:r>
      <w:bookmarkEnd w:id="0"/>
      <w:r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  <w:t>指导教师</w:t>
      </w:r>
      <w:bookmarkEnd w:id="1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通远股份</w:t>
      </w:r>
    </w:p>
    <w:p>
      <w:pPr>
        <w:jc w:val="both"/>
        <w:rPr>
          <w:rFonts w:hint="eastAsia" w:ascii="微软雅黑" w:hAnsi="微软雅黑" w:eastAsia="微软雅黑" w:cs="微软雅黑"/>
          <w:sz w:val="24"/>
          <w:lang w:val="en-US" w:eastAsia="zh-CN"/>
        </w:rPr>
      </w:pPr>
    </w:p>
    <w:p>
      <w:pPr>
        <w:jc w:val="both"/>
        <w:rPr>
          <w:rFonts w:hint="eastAsia" w:ascii="微软雅黑" w:hAnsi="微软雅黑" w:eastAsia="微软雅黑" w:cs="微软雅黑"/>
          <w:sz w:val="24"/>
          <w:lang w:val="en-US" w:eastAsia="zh-CN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1062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  <w:instrText xml:space="preserve">TOC \o "1-2" \h \u </w:instrText>
          </w:r>
          <w:r>
            <w:rPr>
              <w:rFonts w:hint="eastAsia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_Toc22245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t xml:space="preserve">一、 </w:t>
          </w:r>
          <w:r>
            <w:rPr>
              <w:rFonts w:hint="eastAsia" w:ascii="微软雅黑" w:hAnsi="微软雅黑" w:eastAsia="微软雅黑"/>
              <w:lang w:val="en-US" w:eastAsia="zh-CN"/>
            </w:rPr>
            <w:t>使用流程概况</w:t>
          </w:r>
          <w:r>
            <w:tab/>
          </w:r>
          <w:r>
            <w:fldChar w:fldCharType="begin"/>
          </w:r>
          <w:r>
            <w:instrText xml:space="preserve"> PAGEREF _Toc22245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_Toc3188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二、 </w:t>
          </w:r>
          <w:r>
            <w:rPr>
              <w:rFonts w:hint="eastAsia" w:ascii="微软雅黑" w:hAnsi="微软雅黑" w:eastAsia="微软雅黑"/>
            </w:rPr>
            <w:t>登录系统</w:t>
          </w:r>
          <w:r>
            <w:tab/>
          </w:r>
          <w:r>
            <w:fldChar w:fldCharType="begin"/>
          </w:r>
          <w:r>
            <w:instrText xml:space="preserve"> PAGEREF _Toc3188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_Toc29316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ascii="微软雅黑" w:hAnsi="微软雅黑" w:eastAsia="微软雅黑"/>
            </w:rPr>
            <w:t xml:space="preserve">三、 </w:t>
          </w:r>
          <w:r>
            <w:rPr>
              <w:rFonts w:hint="eastAsia" w:ascii="微软雅黑" w:hAnsi="微软雅黑" w:eastAsia="微软雅黑"/>
            </w:rPr>
            <w:t>过程</w:t>
          </w:r>
          <w:r>
            <w:rPr>
              <w:rFonts w:hint="eastAsia" w:ascii="微软雅黑" w:hAnsi="微软雅黑" w:eastAsia="微软雅黑"/>
              <w:lang w:val="en-US" w:eastAsia="zh-CN"/>
            </w:rPr>
            <w:t>性</w:t>
          </w:r>
          <w:r>
            <w:rPr>
              <w:rFonts w:hint="eastAsia" w:ascii="微软雅黑" w:hAnsi="微软雅黑" w:eastAsia="微软雅黑"/>
            </w:rPr>
            <w:t>操作</w:t>
          </w:r>
          <w:r>
            <w:tab/>
          </w:r>
          <w:r>
            <w:fldChar w:fldCharType="begin"/>
          </w:r>
          <w:r>
            <w:instrText xml:space="preserve"> PAGEREF _Toc29316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_Toc25932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default"/>
              <w:bCs/>
            </w:rPr>
            <w:t xml:space="preserve">1. </w:t>
          </w:r>
          <w:r>
            <w:rPr>
              <w:rFonts w:hint="eastAsia" w:ascii="微软雅黑" w:hAnsi="微软雅黑" w:eastAsia="微软雅黑"/>
            </w:rPr>
            <w:t>工作台</w:t>
          </w:r>
          <w:r>
            <w:tab/>
          </w:r>
          <w:r>
            <w:fldChar w:fldCharType="begin"/>
          </w:r>
          <w:r>
            <w:instrText xml:space="preserve"> PAGEREF _Toc25932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_Toc12918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default" w:ascii="微软雅黑" w:hAnsi="微软雅黑" w:eastAsia="微软雅黑"/>
              <w:bCs/>
            </w:rPr>
            <w:t xml:space="preserve">2. </w:t>
          </w:r>
          <w:r>
            <w:rPr>
              <w:rFonts w:hint="eastAsia" w:ascii="微软雅黑" w:hAnsi="微软雅黑" w:eastAsia="微软雅黑"/>
              <w:lang w:val="en-US" w:eastAsia="zh-CN"/>
            </w:rPr>
            <w:t>选题</w:t>
          </w:r>
          <w:r>
            <w:rPr>
              <w:rFonts w:hint="eastAsia" w:ascii="微软雅黑" w:hAnsi="微软雅黑" w:eastAsia="微软雅黑"/>
            </w:rPr>
            <w:t>管理</w:t>
          </w:r>
          <w:r>
            <w:tab/>
          </w:r>
          <w:r>
            <w:fldChar w:fldCharType="begin"/>
          </w:r>
          <w:r>
            <w:instrText xml:space="preserve"> PAGEREF _Toc12918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_Toc23846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default" w:ascii="微软雅黑" w:hAnsi="微软雅黑" w:eastAsia="微软雅黑"/>
              <w:bCs/>
            </w:rPr>
            <w:t xml:space="preserve">3. </w:t>
          </w:r>
          <w:r>
            <w:rPr>
              <w:rFonts w:hint="eastAsia" w:ascii="微软雅黑" w:hAnsi="微软雅黑" w:eastAsia="微软雅黑"/>
            </w:rPr>
            <w:t>开题报告</w:t>
          </w:r>
          <w:r>
            <w:tab/>
          </w:r>
          <w:r>
            <w:fldChar w:fldCharType="begin"/>
          </w:r>
          <w:r>
            <w:instrText xml:space="preserve"> PAGEREF _Toc23846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_Toc24191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微软雅黑" w:hAnsi="微软雅黑" w:eastAsia="微软雅黑"/>
            </w:rPr>
            <w:t>四、 论文管理</w:t>
          </w:r>
          <w:r>
            <w:tab/>
          </w:r>
          <w:r>
            <w:fldChar w:fldCharType="begin"/>
          </w:r>
          <w:r>
            <w:instrText xml:space="preserve"> PAGEREF _Toc24191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_Toc28267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default" w:ascii="微软雅黑" w:hAnsi="微软雅黑" w:eastAsia="微软雅黑"/>
              <w:bCs/>
              <w:lang w:val="en-US" w:eastAsia="zh-CN"/>
            </w:rPr>
            <w:t xml:space="preserve">1. </w:t>
          </w:r>
          <w:r>
            <w:rPr>
              <w:rFonts w:hint="eastAsia" w:ascii="微软雅黑" w:hAnsi="微软雅黑" w:eastAsia="微软雅黑"/>
              <w:lang w:val="en-US" w:eastAsia="zh-CN"/>
            </w:rPr>
            <w:t>答辩前论文评阅与评分</w:t>
          </w:r>
          <w:r>
            <w:tab/>
          </w:r>
          <w:r>
            <w:fldChar w:fldCharType="begin"/>
          </w:r>
          <w:r>
            <w:instrText xml:space="preserve"> PAGEREF _Toc28267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_Toc31281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default" w:ascii="微软雅黑" w:hAnsi="微软雅黑" w:eastAsia="微软雅黑"/>
              <w:bCs/>
              <w:lang w:val="en-US" w:eastAsia="zh-CN"/>
            </w:rPr>
            <w:t xml:space="preserve">2. </w:t>
          </w:r>
          <w:r>
            <w:rPr>
              <w:rFonts w:hint="eastAsia" w:ascii="微软雅黑" w:hAnsi="微软雅黑" w:eastAsia="微软雅黑"/>
              <w:lang w:val="en-US" w:eastAsia="zh-CN"/>
            </w:rPr>
            <w:t>答辩后终稿审批</w:t>
          </w:r>
          <w:r>
            <w:tab/>
          </w:r>
          <w:r>
            <w:fldChar w:fldCharType="begin"/>
          </w:r>
          <w:r>
            <w:instrText xml:space="preserve"> PAGEREF _Toc31281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_Toc32239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lang w:val="en-US" w:eastAsia="zh-CN"/>
            </w:rPr>
            <w:t>五、 成绩与归档</w:t>
          </w:r>
          <w:r>
            <w:tab/>
          </w:r>
          <w:r>
            <w:fldChar w:fldCharType="begin"/>
          </w:r>
          <w:r>
            <w:instrText xml:space="preserve"> PAGEREF _Toc32239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_Toc12406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微软雅黑" w:hAnsi="微软雅黑" w:eastAsia="微软雅黑"/>
              <w:lang w:val="en-US" w:eastAsia="zh-CN"/>
            </w:rPr>
            <w:t>六、 个人信息</w:t>
          </w:r>
          <w:r>
            <w:tab/>
          </w:r>
          <w:r>
            <w:fldChar w:fldCharType="begin"/>
          </w:r>
          <w:r>
            <w:instrText xml:space="preserve"> PAGEREF _Toc12406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_Toc1743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t xml:space="preserve">1. </w:t>
          </w:r>
          <w:r>
            <w:rPr>
              <w:rFonts w:hint="eastAsia"/>
              <w:lang w:val="en-US" w:eastAsia="zh-CN"/>
            </w:rPr>
            <w:t>设置审批常用语</w:t>
          </w:r>
          <w:r>
            <w:tab/>
          </w:r>
          <w:r>
            <w:fldChar w:fldCharType="begin"/>
          </w:r>
          <w:r>
            <w:instrText xml:space="preserve"> PAGEREF _Toc1743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instrText xml:space="preserve"> HYPERLINK \l _Toc1125 </w:instrText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separate"/>
          </w:r>
          <w:r>
            <w:t xml:space="preserve">2. </w:t>
          </w:r>
          <w:r>
            <w:rPr>
              <w:rFonts w:hint="eastAsia"/>
              <w:lang w:val="en-US" w:eastAsia="zh-CN"/>
            </w:rPr>
            <w:t>上传电子签名/修改密码/绑定微信/联系学生/咨询在线客服等</w:t>
          </w:r>
          <w:r>
            <w:tab/>
          </w:r>
          <w:r>
            <w:fldChar w:fldCharType="begin"/>
          </w:r>
          <w:r>
            <w:instrText xml:space="preserve"> PAGEREF _Toc1125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  <w:p>
          <w:pPr>
            <w:jc w:val="both"/>
            <w:rPr>
              <w:rFonts w:hint="eastAsia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</w:pPr>
          <w:r>
            <w:rPr>
              <w:rFonts w:hint="eastAsia" w:asciiTheme="minorHAnsi" w:hAnsiTheme="minorHAnsi" w:eastAsiaTheme="minorEastAsia" w:cstheme="minorBidi"/>
              <w:kern w:val="2"/>
              <w:szCs w:val="24"/>
              <w:lang w:val="en-US" w:eastAsia="zh-CN" w:bidi="ar-SA"/>
            </w:rPr>
            <w:fldChar w:fldCharType="end"/>
          </w:r>
        </w:p>
      </w:sdtContent>
    </w:sdt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auto"/>
        <w:ind w:left="420" w:hanging="420"/>
        <w:textAlignment w:val="auto"/>
      </w:pPr>
      <w:bookmarkStart w:id="2" w:name="_Toc22245"/>
      <w:bookmarkStart w:id="3" w:name="_Toc27613"/>
      <w:bookmarkStart w:id="4" w:name="_Toc50129912"/>
      <w:bookmarkStart w:id="5" w:name="_Toc26438"/>
      <w:r>
        <w:rPr>
          <w:rFonts w:hint="eastAsia" w:ascii="微软雅黑" w:hAnsi="微软雅黑" w:eastAsia="微软雅黑"/>
          <w:lang w:val="en-US" w:eastAsia="zh-CN"/>
        </w:rPr>
        <w:t>使用流程概况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5463540" cy="3201670"/>
            <wp:effectExtent l="0" t="0" r="3810" b="1778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320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6" w:name="_Toc3188"/>
      <w:r>
        <w:rPr>
          <w:rFonts w:hint="eastAsia" w:ascii="微软雅黑" w:hAnsi="微软雅黑" w:eastAsia="微软雅黑"/>
        </w:rPr>
        <w:t>登录系统</w:t>
      </w:r>
      <w:bookmarkEnd w:id="3"/>
      <w:bookmarkEnd w:id="4"/>
      <w:bookmarkEnd w:id="5"/>
      <w:bookmarkEnd w:id="6"/>
    </w:p>
    <w:p>
      <w:pPr>
        <w:pStyle w:val="18"/>
        <w:numPr>
          <w:ilvl w:val="0"/>
          <w:numId w:val="2"/>
        </w:numPr>
        <w:spacing w:line="240" w:lineRule="auto"/>
        <w:ind w:left="840" w:leftChars="0" w:hanging="420" w:firstLineChars="0"/>
        <w:rPr>
          <w:rFonts w:ascii="微软雅黑" w:hAnsi="微软雅黑" w:eastAsia="微软雅黑"/>
          <w:color w:val="auto"/>
        </w:rPr>
      </w:pPr>
      <w:r>
        <w:rPr>
          <w:rFonts w:hint="eastAsia" w:ascii="微软雅黑" w:hAnsi="微软雅黑" w:eastAsia="微软雅黑"/>
          <w:kern w:val="0"/>
        </w:rPr>
        <w:t>浏览器输入</w:t>
      </w:r>
      <w:r>
        <w:rPr>
          <w:rFonts w:hint="eastAsia" w:ascii="微软雅黑" w:hAnsi="微软雅黑" w:eastAsia="微软雅黑"/>
          <w:kern w:val="0"/>
          <w:lang w:val="en-US" w:eastAsia="zh-CN"/>
        </w:rPr>
        <w:t>专属</w:t>
      </w:r>
      <w:r>
        <w:rPr>
          <w:rFonts w:hint="eastAsia" w:ascii="微软雅黑" w:hAnsi="微软雅黑" w:eastAsia="微软雅黑"/>
        </w:rPr>
        <w:t>地址：</w:t>
      </w:r>
      <w:r>
        <w:fldChar w:fldCharType="begin"/>
      </w:r>
      <w:r>
        <w:instrText xml:space="preserve"> HYPERLINK "http://co.gocheck.cn/" </w:instrText>
      </w:r>
      <w:r>
        <w:fldChar w:fldCharType="separate"/>
      </w:r>
      <w:r>
        <w:rPr>
          <w:rStyle w:val="14"/>
          <w:rFonts w:ascii="微软雅黑" w:hAnsi="微软雅黑" w:eastAsia="微软雅黑"/>
          <w:szCs w:val="21"/>
        </w:rPr>
        <w:t>http://co.gocheck.cn/</w:t>
      </w:r>
      <w:r>
        <w:rPr>
          <w:rStyle w:val="14"/>
          <w:rFonts w:ascii="微软雅黑" w:hAnsi="微软雅黑" w:eastAsia="微软雅黑"/>
          <w:szCs w:val="21"/>
        </w:rPr>
        <w:fldChar w:fldCharType="end"/>
      </w:r>
      <w:r>
        <w:rPr>
          <w:rStyle w:val="14"/>
          <w:rFonts w:hint="eastAsia" w:ascii="微软雅黑" w:hAnsi="微软雅黑" w:eastAsia="微软雅黑"/>
          <w:szCs w:val="21"/>
          <w:lang w:val="en-US" w:eastAsia="zh-CN"/>
        </w:rPr>
        <w:t>11600</w:t>
      </w:r>
      <w:r>
        <w:rPr>
          <w:rFonts w:hint="eastAsia" w:ascii="微软雅黑" w:hAnsi="微软雅黑" w:eastAsia="微软雅黑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账号是</w:t>
      </w:r>
      <w:r>
        <w:rPr>
          <w:rFonts w:hint="eastAsia" w:ascii="微软雅黑" w:hAnsi="微软雅黑" w:eastAsia="微软雅黑"/>
          <w:color w:val="0000FF"/>
          <w:lang w:val="en-US" w:eastAsia="zh-CN"/>
        </w:rPr>
        <w:t>工号，</w:t>
      </w:r>
      <w:r>
        <w:rPr>
          <w:rFonts w:hint="eastAsia" w:ascii="微软雅黑" w:hAnsi="微软雅黑" w:eastAsia="微软雅黑"/>
          <w:color w:val="auto"/>
          <w:lang w:val="en-US" w:eastAsia="zh-CN"/>
        </w:rPr>
        <w:t>初始密码123456。或使用微信扫码登录。（右上角个人信息--退出登录，可在登录界面选择法商登录）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377690" cy="2967990"/>
            <wp:effectExtent l="0" t="0" r="381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769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7" w:name="_Toc13056"/>
      <w:bookmarkStart w:id="8" w:name="_Toc10158"/>
      <w:bookmarkStart w:id="9" w:name="_Toc29316"/>
      <w:r>
        <w:rPr>
          <w:rFonts w:hint="eastAsia" w:ascii="微软雅黑" w:hAnsi="微软雅黑" w:eastAsia="微软雅黑"/>
        </w:rPr>
        <w:t>过程</w:t>
      </w:r>
      <w:r>
        <w:rPr>
          <w:rFonts w:hint="eastAsia" w:ascii="微软雅黑" w:hAnsi="微软雅黑" w:eastAsia="微软雅黑"/>
          <w:lang w:val="en-US" w:eastAsia="zh-CN"/>
        </w:rPr>
        <w:t>性</w:t>
      </w:r>
      <w:r>
        <w:rPr>
          <w:rFonts w:hint="eastAsia" w:ascii="微软雅黑" w:hAnsi="微软雅黑" w:eastAsia="微软雅黑"/>
        </w:rPr>
        <w:t>操作</w:t>
      </w:r>
      <w:bookmarkEnd w:id="7"/>
      <w:bookmarkEnd w:id="8"/>
      <w:bookmarkEnd w:id="9"/>
    </w:p>
    <w:p>
      <w:pPr>
        <w:pStyle w:val="6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839" w:hanging="420"/>
        <w:textAlignment w:val="auto"/>
      </w:pPr>
      <w:bookmarkStart w:id="10" w:name="_Toc50129927"/>
      <w:bookmarkStart w:id="11" w:name="_Toc13960"/>
      <w:bookmarkStart w:id="12" w:name="_Toc10485"/>
      <w:bookmarkStart w:id="13" w:name="_Toc25932"/>
      <w:r>
        <w:rPr>
          <w:rFonts w:hint="eastAsia" w:ascii="微软雅黑" w:hAnsi="微软雅黑" w:eastAsia="微软雅黑"/>
        </w:rPr>
        <w:t>工作台</w:t>
      </w:r>
      <w:bookmarkEnd w:id="10"/>
      <w:bookmarkEnd w:id="11"/>
      <w:bookmarkEnd w:id="12"/>
      <w:bookmarkEnd w:id="13"/>
    </w:p>
    <w:p>
      <w:pPr>
        <w:pStyle w:val="18"/>
        <w:numPr>
          <w:ilvl w:val="0"/>
          <w:numId w:val="4"/>
        </w:numPr>
        <w:spacing w:line="480" w:lineRule="auto"/>
        <w:ind w:left="420" w:leftChars="0" w:hanging="420" w:firstLineChars="0"/>
        <w:jc w:val="left"/>
      </w:pPr>
      <w:bookmarkStart w:id="14" w:name="_Toc50365134"/>
      <w:bookmarkStart w:id="15" w:name="_Toc50129928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导师进入工作台，查看与审批学生提交的课题、开题报告、论文等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bCs/>
          <w:sz w:val="24"/>
          <w:szCs w:val="24"/>
        </w:rPr>
        <w:t>点击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  <w:lang w:val="en-US" w:eastAsia="zh-CN"/>
        </w:rPr>
        <w:t>橙色</w:t>
      </w:r>
      <w:r>
        <w:drawing>
          <wp:inline distT="0" distB="0" distL="114300" distR="114300">
            <wp:extent cx="649605" cy="398145"/>
            <wp:effectExtent l="0" t="0" r="17145" b="1905"/>
            <wp:docPr id="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39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42620" cy="404495"/>
            <wp:effectExtent l="0" t="0" r="5080" b="14605"/>
            <wp:docPr id="4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40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Cs/>
          <w:sz w:val="24"/>
          <w:szCs w:val="24"/>
        </w:rPr>
        <w:t>进行审批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论文批阅</w:t>
      </w:r>
      <w:r>
        <w:rPr>
          <w:rFonts w:hint="eastAsia" w:ascii="宋体" w:hAnsi="宋体" w:eastAsia="宋体" w:cs="宋体"/>
          <w:bCs/>
          <w:sz w:val="24"/>
          <w:szCs w:val="24"/>
        </w:rPr>
        <w:t>操作。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点击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  <w:lang w:val="en-US" w:eastAsia="zh-CN"/>
        </w:rPr>
        <w:t>饼状进度条</w:t>
      </w:r>
      <w:r>
        <w:drawing>
          <wp:inline distT="0" distB="0" distL="114300" distR="114300">
            <wp:extent cx="925195" cy="734695"/>
            <wp:effectExtent l="0" t="0" r="8255" b="8255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2519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可查看汇总数据</w:t>
      </w:r>
    </w:p>
    <w:p>
      <w:pPr>
        <w:pStyle w:val="2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2706370"/>
            <wp:effectExtent l="0" t="0" r="3810" b="1778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rcRect t="322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ascii="微软雅黑" w:hAnsi="微软雅黑" w:eastAsia="微软雅黑"/>
        </w:rPr>
      </w:pPr>
      <w:bookmarkStart w:id="16" w:name="_Toc12918"/>
      <w:r>
        <w:rPr>
          <w:rFonts w:hint="eastAsia" w:ascii="微软雅黑" w:hAnsi="微软雅黑" w:eastAsia="微软雅黑"/>
          <w:lang w:val="en-US" w:eastAsia="zh-CN"/>
        </w:rPr>
        <w:t>选题</w:t>
      </w:r>
      <w:r>
        <w:rPr>
          <w:rFonts w:hint="eastAsia" w:ascii="微软雅黑" w:hAnsi="微软雅黑" w:eastAsia="微软雅黑"/>
        </w:rPr>
        <w:t>管理</w:t>
      </w:r>
      <w:bookmarkEnd w:id="14"/>
      <w:bookmarkEnd w:id="15"/>
      <w:bookmarkEnd w:id="16"/>
    </w:p>
    <w:p>
      <w:pPr>
        <w:numPr>
          <w:ilvl w:val="0"/>
          <w:numId w:val="5"/>
        </w:numPr>
        <w:ind w:left="420" w:leftChars="0" w:hanging="420" w:firstLineChars="0"/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课题采用学生申报，导师审批→院系负责人审批的模式；审批通过即达成双选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4282440" cy="1743075"/>
            <wp:effectExtent l="0" t="0" r="3810" b="952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rcRect t="4788" b="11536"/>
                    <a:stretch>
                      <a:fillRect/>
                    </a:stretch>
                  </pic:blipFill>
                  <pic:spPr>
                    <a:xfrm>
                      <a:off x="0" y="0"/>
                      <a:ext cx="428244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4874260" cy="1385570"/>
            <wp:effectExtent l="0" t="0" r="2540" b="508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7426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3329940" cy="2122170"/>
            <wp:effectExtent l="0" t="0" r="3810" b="1143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rcRect t="4009"/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bidi w:val="0"/>
        <w:ind w:left="420" w:leftChars="0" w:hanging="420" w:firstLineChars="0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已通过课题修改</w:t>
      </w:r>
    </w:p>
    <w:p>
      <w:pPr>
        <w:pStyle w:val="18"/>
        <w:numPr>
          <w:ilvl w:val="0"/>
          <w:numId w:val="0"/>
        </w:numPr>
        <w:ind w:left="420" w:leftChars="0"/>
        <w:jc w:val="left"/>
        <w:rPr>
          <w:rFonts w:hint="eastAsia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学生端先发起修改申请，导师至【工作台】审批即可；审批通过学生有一次修改权限。</w:t>
      </w:r>
      <w:bookmarkStart w:id="48" w:name="_GoBack"/>
      <w:bookmarkEnd w:id="48"/>
      <w:r>
        <w:rPr>
          <w:rFonts w:hint="eastAsia"/>
          <w:b/>
          <w:bCs/>
          <w:color w:val="0070C0"/>
          <w:sz w:val="28"/>
          <w:szCs w:val="28"/>
          <w:lang w:val="en-US" w:eastAsia="zh-CN"/>
        </w:rPr>
        <w:t>备注：修改后课题可自动同步至过程文档</w:t>
      </w:r>
    </w:p>
    <w:p>
      <w:pPr>
        <w:pStyle w:val="18"/>
        <w:numPr>
          <w:ilvl w:val="0"/>
          <w:numId w:val="0"/>
        </w:numPr>
        <w:jc w:val="left"/>
      </w:pPr>
      <w:r>
        <w:drawing>
          <wp:inline distT="0" distB="0" distL="114300" distR="114300">
            <wp:extent cx="5269230" cy="799465"/>
            <wp:effectExtent l="0" t="0" r="7620" b="63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1306195"/>
            <wp:effectExtent l="0" t="0" r="0" b="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rcRect b="1485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0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bidi w:val="0"/>
        <w:ind w:left="420" w:leftChars="0" w:hanging="420" w:firstLineChars="0"/>
        <w:rPr>
          <w:rFonts w:hint="eastAsia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菜单栏说明</w:t>
      </w:r>
    </w:p>
    <w:p>
      <w:pPr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课题申报管理：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学生申报的全部课题，包含审批中、审批不通过、审批通过汇总；</w:t>
      </w:r>
    </w:p>
    <w:p>
      <w:pPr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师生双选课题</w:t>
      </w:r>
      <w:r>
        <w:rPr>
          <w:rFonts w:hint="eastAsia" w:ascii="微软雅黑" w:hAnsi="微软雅黑" w:eastAsia="微软雅黑" w:cs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已通过</w:t>
      </w:r>
      <w:r>
        <w:rPr>
          <w:rFonts w:hint="eastAsia" w:ascii="微软雅黑" w:hAnsi="微软雅黑" w:eastAsia="微软雅黑" w:cs="微软雅黑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师生双选课题汇总。</w:t>
      </w:r>
    </w:p>
    <w:p>
      <w:pPr>
        <w:pStyle w:val="6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839" w:firstLine="0" w:firstLineChars="0"/>
        <w:textAlignment w:val="auto"/>
        <w:rPr>
          <w:rFonts w:ascii="微软雅黑" w:hAnsi="微软雅黑" w:eastAsia="微软雅黑"/>
          <w:bCs w:val="0"/>
        </w:rPr>
      </w:pPr>
      <w:bookmarkStart w:id="17" w:name="_Toc50365136"/>
      <w:bookmarkStart w:id="18" w:name="_Toc27403"/>
      <w:bookmarkStart w:id="19" w:name="_Toc50129930"/>
      <w:bookmarkStart w:id="20" w:name="_Toc29109"/>
      <w:bookmarkStart w:id="21" w:name="_Toc23846"/>
      <w:r>
        <w:rPr>
          <w:rFonts w:hint="eastAsia" w:ascii="微软雅黑" w:hAnsi="微软雅黑" w:eastAsia="微软雅黑"/>
        </w:rPr>
        <w:t>开题报告</w:t>
      </w:r>
      <w:bookmarkEnd w:id="17"/>
      <w:bookmarkEnd w:id="18"/>
      <w:bookmarkEnd w:id="19"/>
      <w:bookmarkEnd w:id="20"/>
      <w:bookmarkEnd w:id="21"/>
    </w:p>
    <w:p>
      <w:pPr>
        <w:numPr>
          <w:ilvl w:val="0"/>
          <w:numId w:val="7"/>
        </w:numPr>
        <w:ind w:left="420" w:leftChars="0" w:hanging="420" w:firstLineChars="0"/>
        <w:rPr>
          <w:rFonts w:hint="default" w:ascii="微软雅黑" w:hAnsi="微软雅黑" w:eastAsia="微软雅黑"/>
          <w:sz w:val="28"/>
          <w:szCs w:val="32"/>
          <w:lang w:val="en-US" w:eastAsia="zh-CN"/>
        </w:rPr>
      </w:pPr>
      <w:bookmarkStart w:id="22" w:name="_Toc202"/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点击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【工作台】--【开题报告】--</w:t>
      </w:r>
      <w:bookmarkEnd w:id="22"/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【审批】进入审批页面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5261610" cy="503555"/>
            <wp:effectExtent l="0" t="0" r="15240" b="1079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-SA"/>
        </w:rPr>
        <w:t>点击【通过】会出现不退回我要修改，可直接修改开题报告内容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16835" cy="1644650"/>
            <wp:effectExtent l="0" t="0" r="12065" b="12700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rcRect l="23833"/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7"/>
        </w:numPr>
        <w:ind w:left="420" w:leftChars="0" w:hanging="420" w:firstLineChars="0"/>
        <w:rPr>
          <w:rFonts w:hint="default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4"/>
          <w:szCs w:val="24"/>
          <w:lang w:val="en-US" w:eastAsia="zh-CN" w:bidi="ar-SA"/>
        </w:rPr>
        <w:t>点击【退回修改】可添加批注。如若需要退回修改，可以对文档进行批注，并且点击退回修改——提交保存</w:t>
      </w:r>
    </w:p>
    <w:p>
      <w:r>
        <w:drawing>
          <wp:inline distT="0" distB="0" distL="114300" distR="114300">
            <wp:extent cx="4749165" cy="3376930"/>
            <wp:effectExtent l="0" t="0" r="13335" b="13970"/>
            <wp:docPr id="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49165" cy="337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kern w:val="2"/>
          <w:sz w:val="21"/>
          <w:szCs w:val="21"/>
          <w:lang w:val="en-US" w:eastAsia="zh-CN" w:bidi="ar-SA"/>
        </w:rPr>
        <w:t>注意：审核时如选错审核意见，若想撤回审批，可参考图中操作，下同</w:t>
      </w:r>
    </w:p>
    <w:p>
      <w:r>
        <w:drawing>
          <wp:inline distT="0" distB="0" distL="114300" distR="114300">
            <wp:extent cx="5268595" cy="2456815"/>
            <wp:effectExtent l="0" t="0" r="8255" b="635"/>
            <wp:docPr id="7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eastAsia" w:ascii="微软雅黑" w:hAnsi="微软雅黑" w:eastAsia="微软雅黑"/>
        </w:rPr>
      </w:pPr>
      <w:bookmarkStart w:id="23" w:name="_Toc7420"/>
      <w:bookmarkStart w:id="24" w:name="_Toc4270"/>
      <w:bookmarkStart w:id="25" w:name="_Toc50129932"/>
      <w:bookmarkStart w:id="26" w:name="_Toc58254903"/>
      <w:bookmarkStart w:id="27" w:name="_Toc24191"/>
      <w:r>
        <w:rPr>
          <w:rFonts w:hint="eastAsia" w:ascii="微软雅黑" w:hAnsi="微软雅黑" w:eastAsia="微软雅黑"/>
        </w:rPr>
        <w:t>论文管理</w:t>
      </w:r>
      <w:bookmarkEnd w:id="23"/>
      <w:bookmarkEnd w:id="24"/>
      <w:bookmarkEnd w:id="25"/>
      <w:bookmarkEnd w:id="26"/>
      <w:bookmarkEnd w:id="27"/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val="en-US" w:eastAsia="zh-CN"/>
        </w:rPr>
        <w:t>注意事项：</w:t>
      </w:r>
    </w:p>
    <w:p>
      <w:pPr>
        <w:pStyle w:val="18"/>
        <w:keepNext w:val="0"/>
        <w:keepLines w:val="0"/>
        <w:pageBreakBefore w:val="0"/>
        <w:widowControl w:val="0"/>
        <w:numPr>
          <w:ilvl w:val="1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textAlignment w:val="auto"/>
        <w:rPr>
          <w:rFonts w:hint="eastAsia" w:ascii="微软雅黑" w:hAnsi="微软雅黑" w:eastAsia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sz w:val="24"/>
          <w:szCs w:val="24"/>
          <w:lang w:val="en-US" w:eastAsia="zh-CN"/>
        </w:rPr>
        <w:t>导师评阅的是学生最新一次上传的记录，请提醒学生不要多次/重复上传；</w:t>
      </w:r>
    </w:p>
    <w:p>
      <w:pPr>
        <w:pStyle w:val="18"/>
        <w:keepNext w:val="0"/>
        <w:keepLines w:val="0"/>
        <w:pageBreakBefore w:val="0"/>
        <w:widowControl w:val="0"/>
        <w:numPr>
          <w:ilvl w:val="1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textAlignment w:val="auto"/>
        <w:rPr>
          <w:rFonts w:hint="default" w:ascii="微软雅黑" w:hAnsi="微软雅黑" w:eastAsia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auto"/>
          <w:sz w:val="24"/>
          <w:szCs w:val="24"/>
          <w:lang w:val="en-US" w:eastAsia="zh-CN"/>
        </w:rPr>
        <w:t>答辩前定稿符合检测要求即可评分，填写评语；格式错误数不影响导师定稿，具体以导师要求为准；</w:t>
      </w:r>
    </w:p>
    <w:p>
      <w:pPr>
        <w:pStyle w:val="18"/>
        <w:keepNext w:val="0"/>
        <w:keepLines w:val="0"/>
        <w:pageBreakBefore w:val="0"/>
        <w:widowControl w:val="0"/>
        <w:numPr>
          <w:ilvl w:val="1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textAlignment w:val="auto"/>
        <w:rPr>
          <w:rFonts w:hint="default" w:ascii="微软雅黑" w:hAnsi="微软雅黑" w:eastAsia="微软雅黑"/>
          <w:b w:val="0"/>
          <w:bCs w:val="0"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FF0000"/>
          <w:sz w:val="24"/>
          <w:szCs w:val="24"/>
          <w:lang w:val="en-US" w:eastAsia="zh-CN"/>
        </w:rPr>
        <w:t>若学生已定稿需修改格式/标点符号等微调，建议答辩后一并修改上传终稿，勿轻易退回，避免已定稿再次检测。</w:t>
      </w:r>
    </w:p>
    <w:p>
      <w:pPr>
        <w:pStyle w:val="6"/>
        <w:keepNext/>
        <w:keepLines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839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28" w:name="_Toc28267"/>
      <w:r>
        <w:rPr>
          <w:rFonts w:hint="eastAsia" w:ascii="微软雅黑" w:hAnsi="微软雅黑" w:eastAsia="微软雅黑"/>
          <w:lang w:val="en-US" w:eastAsia="zh-CN"/>
        </w:rPr>
        <w:t>答辩前论文评阅与评分</w:t>
      </w:r>
      <w:bookmarkEnd w:id="28"/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在线评阅：直接在系统上完成论文评阅；</w:t>
      </w:r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上传评阅：线下完成评阅、将评阅后文档上传到系统中退回给学生</w:t>
      </w:r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查看检测报告：简版报告中各项指标均符合即为达到检测要求</w:t>
      </w:r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格式主体完整：主体即送检论文需包含目录、中英文摘要、关键词、参考文献等；必备主体详见格式检测标</w:t>
      </w:r>
      <w:r>
        <w:rPr>
          <w:rFonts w:hint="eastAsia" w:ascii="微软雅黑" w:hAnsi="微软雅黑" w:eastAsia="微软雅黑"/>
          <w:b/>
          <w:bCs/>
          <w:color w:val="FF0000"/>
          <w:sz w:val="24"/>
          <w:szCs w:val="24"/>
          <w:lang w:val="en-US" w:eastAsia="zh-CN"/>
        </w:rPr>
        <w:t>*</w:t>
      </w: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内容</w:t>
      </w:r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论文批阅菜单下评阅学生所提交的初稿、修改稿、定稿。</w:t>
      </w:r>
    </w:p>
    <w:p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</w:p>
    <w:p>
      <w:pPr>
        <w:pStyle w:val="18"/>
        <w:numPr>
          <w:ilvl w:val="0"/>
          <w:numId w:val="12"/>
        </w:numPr>
        <w:ind w:firstLineChars="0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点击工作台----【论文批阅】跳转至评阅界面</w:t>
      </w:r>
    </w:p>
    <w:p>
      <w:pPr>
        <w:ind w:left="840"/>
      </w:pPr>
      <w:r>
        <w:drawing>
          <wp:inline distT="0" distB="0" distL="114300" distR="114300">
            <wp:extent cx="5265420" cy="1959610"/>
            <wp:effectExtent l="0" t="0" r="11430" b="254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840"/>
      </w:pPr>
      <w:r>
        <w:drawing>
          <wp:inline distT="0" distB="0" distL="114300" distR="114300">
            <wp:extent cx="4589780" cy="2184400"/>
            <wp:effectExtent l="0" t="0" r="1270" b="6350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8978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2"/>
        </w:numPr>
        <w:ind w:firstLineChars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在线评阅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/评阅退回或定稿</w:t>
      </w:r>
    </w:p>
    <w:p>
      <w:pPr>
        <w:bidi w:val="0"/>
      </w:pPr>
      <w:r>
        <w:drawing>
          <wp:inline distT="0" distB="0" distL="114300" distR="114300">
            <wp:extent cx="5265420" cy="2370455"/>
            <wp:effectExtent l="0" t="0" r="11430" b="10795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7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eastAsiaTheme="minorEastAsia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查看学生检测结果，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全部指标均符合</w:t>
      </w:r>
      <w:r>
        <w:rPr>
          <w:rFonts w:hint="eastAsia"/>
          <w:sz w:val="24"/>
          <w:szCs w:val="24"/>
          <w:lang w:val="en-US" w:eastAsia="zh-CN"/>
        </w:rPr>
        <w:t>即可定稿评分，填写定稿评语</w:t>
      </w:r>
    </w:p>
    <w:p>
      <w:pPr>
        <w:bidi w:val="0"/>
      </w:pPr>
      <w:r>
        <w:drawing>
          <wp:inline distT="0" distB="0" distL="114300" distR="114300">
            <wp:extent cx="5267325" cy="2115820"/>
            <wp:effectExtent l="0" t="0" r="9525" b="1778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1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numPr>
          <w:ilvl w:val="0"/>
          <w:numId w:val="12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上传批阅</w:t>
      </w:r>
    </w:p>
    <w:p>
      <w:pPr>
        <w:pStyle w:val="18"/>
        <w:numPr>
          <w:ilvl w:val="0"/>
          <w:numId w:val="0"/>
        </w:numPr>
        <w:ind w:left="840" w:leftChars="0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线下完成论文评阅、将评阅后文档上传到系统中</w:t>
      </w:r>
    </w:p>
    <w:p>
      <w:pPr>
        <w:bidi w:val="0"/>
      </w:pPr>
      <w:r>
        <w:drawing>
          <wp:inline distT="0" distB="0" distL="114300" distR="114300">
            <wp:extent cx="5269230" cy="1395095"/>
            <wp:effectExtent l="0" t="0" r="7620" b="14605"/>
            <wp:docPr id="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/>
        <w:keepLines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839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29" w:name="_Toc24280"/>
      <w:bookmarkStart w:id="30" w:name="_Toc59545460"/>
      <w:bookmarkStart w:id="31" w:name="_Toc20121"/>
      <w:bookmarkStart w:id="32" w:name="_Toc59548158"/>
      <w:bookmarkStart w:id="33" w:name="_Toc31281"/>
      <w:r>
        <w:rPr>
          <w:rFonts w:hint="eastAsia" w:ascii="微软雅黑" w:hAnsi="微软雅黑" w:eastAsia="微软雅黑"/>
          <w:lang w:val="en-US" w:eastAsia="zh-CN"/>
        </w:rPr>
        <w:t>答辩后终稿审批</w:t>
      </w:r>
      <w:bookmarkEnd w:id="29"/>
      <w:bookmarkEnd w:id="30"/>
      <w:bookmarkEnd w:id="31"/>
      <w:bookmarkEnd w:id="32"/>
      <w:bookmarkEnd w:id="33"/>
    </w:p>
    <w:p>
      <w:pPr>
        <w:spacing w:line="360" w:lineRule="auto"/>
        <w:rPr>
          <w:rFonts w:hint="default"/>
          <w:sz w:val="24"/>
          <w:szCs w:val="28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工作台--【答辩后终稿】--【审批】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跳转至审批界面；终稿还需由学部统一查重；指导教师着重核查论文word、PDF版本内容；PDF将导出上传至教育部抽检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5260340" cy="2195830"/>
            <wp:effectExtent l="0" t="0" r="16510" b="13970"/>
            <wp:docPr id="8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35"/>
                    <pic:cNvPicPr>
                      <a:picLocks noChangeAspect="1"/>
                    </pic:cNvPicPr>
                  </pic:nvPicPr>
                  <pic:blipFill>
                    <a:blip r:embed="rId28"/>
                    <a:srcRect t="452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5273040" cy="1556385"/>
            <wp:effectExtent l="0" t="0" r="3810" b="5715"/>
            <wp:docPr id="8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3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5269865" cy="3788410"/>
            <wp:effectExtent l="0" t="0" r="6985" b="2540"/>
            <wp:docPr id="8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3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8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420" w:hanging="420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34" w:name="_Toc9069"/>
      <w:bookmarkStart w:id="35" w:name="_Toc32239"/>
      <w:r>
        <w:rPr>
          <w:rFonts w:hint="eastAsia" w:ascii="宋体" w:hAnsi="宋体" w:eastAsia="宋体" w:cs="宋体"/>
          <w:lang w:val="en-US" w:eastAsia="zh-CN"/>
        </w:rPr>
        <w:t>成绩与归档</w:t>
      </w:r>
      <w:bookmarkEnd w:id="34"/>
      <w:bookmarkEnd w:id="35"/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5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查看成绩。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4785" cy="2388870"/>
            <wp:effectExtent l="0" t="0" r="12065" b="11430"/>
            <wp:docPr id="4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8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5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36" w:name="_Toc6397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学年归档</w:t>
      </w:r>
      <w:bookmarkEnd w:id="36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</w:pPr>
      <w:r>
        <w:drawing>
          <wp:inline distT="0" distB="0" distL="114300" distR="114300">
            <wp:extent cx="5271770" cy="2506980"/>
            <wp:effectExtent l="0" t="0" r="5080" b="7620"/>
            <wp:docPr id="6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2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37" w:name="_Toc4248"/>
      <w:bookmarkStart w:id="38" w:name="_Toc50365228"/>
      <w:bookmarkStart w:id="39" w:name="_Toc12406"/>
      <w:bookmarkStart w:id="40" w:name="_Hlk50369104"/>
      <w:r>
        <w:rPr>
          <w:rFonts w:hint="eastAsia" w:ascii="微软雅黑" w:hAnsi="微软雅黑" w:eastAsia="微软雅黑"/>
          <w:lang w:val="en-US" w:eastAsia="zh-CN"/>
        </w:rPr>
        <w:t>个人信息</w:t>
      </w:r>
      <w:bookmarkEnd w:id="37"/>
      <w:bookmarkEnd w:id="38"/>
      <w:bookmarkEnd w:id="39"/>
    </w:p>
    <w:bookmarkEnd w:id="40"/>
    <w:p>
      <w:pPr>
        <w:pStyle w:val="6"/>
        <w:keepNext/>
        <w:keepLines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hanging="420"/>
        <w:textAlignment w:val="auto"/>
      </w:pPr>
      <w:bookmarkStart w:id="41" w:name="_Toc11649"/>
      <w:bookmarkStart w:id="42" w:name="_Toc1743"/>
      <w:bookmarkStart w:id="43" w:name="_Toc50129937"/>
      <w:bookmarkStart w:id="44" w:name="_Toc58254922"/>
      <w:r>
        <w:rPr>
          <w:rFonts w:hint="eastAsia"/>
          <w:lang w:val="en-US" w:eastAsia="zh-CN"/>
        </w:rPr>
        <w:t>设置审批常用语</w:t>
      </w:r>
      <w:bookmarkEnd w:id="41"/>
      <w:bookmarkEnd w:id="42"/>
    </w:p>
    <w:p>
      <w:pPr>
        <w:bidi w:val="0"/>
      </w:pPr>
      <w:r>
        <w:drawing>
          <wp:inline distT="0" distB="0" distL="114300" distR="114300">
            <wp:extent cx="3378835" cy="1859915"/>
            <wp:effectExtent l="0" t="0" r="12065" b="6985"/>
            <wp:docPr id="9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8"/>
                    <pic:cNvPicPr>
                      <a:picLocks noChangeAspect="1"/>
                    </pic:cNvPicPr>
                  </pic:nvPicPr>
                  <pic:blipFill>
                    <a:blip r:embed="rId33"/>
                    <a:srcRect r="23985"/>
                    <a:stretch>
                      <a:fillRect/>
                    </a:stretch>
                  </pic:blipFill>
                  <pic:spPr>
                    <a:xfrm>
                      <a:off x="0" y="0"/>
                      <a:ext cx="3378835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4361815" cy="1452880"/>
            <wp:effectExtent l="0" t="0" r="635" b="13970"/>
            <wp:docPr id="9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9"/>
                    <pic:cNvPicPr>
                      <a:picLocks noChangeAspect="1"/>
                    </pic:cNvPicPr>
                  </pic:nvPicPr>
                  <pic:blipFill>
                    <a:blip r:embed="rId34"/>
                    <a:srcRect l="17241" b="44031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43"/>
    <w:bookmarkEnd w:id="44"/>
    <w:p>
      <w:pPr>
        <w:pStyle w:val="6"/>
        <w:keepNext/>
        <w:keepLines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ind w:left="839" w:hanging="420"/>
        <w:textAlignment w:val="auto"/>
      </w:pPr>
      <w:bookmarkStart w:id="45" w:name="_Toc25641"/>
      <w:bookmarkStart w:id="46" w:name="_Toc1125"/>
      <w:r>
        <w:rPr>
          <w:rFonts w:hint="eastAsia"/>
          <w:lang w:val="en-US" w:eastAsia="zh-CN"/>
        </w:rPr>
        <w:t>上传电子签名/修改密码/绑定微信/联系学生/咨询在线客服等</w:t>
      </w:r>
      <w:bookmarkEnd w:id="45"/>
      <w:bookmarkEnd w:id="46"/>
    </w:p>
    <w:p>
      <w:pPr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备注：电子签名上传后可自动提取至文档导师签名处；建议在白纸签字后牌拍照上传至系统</w:t>
      </w:r>
    </w:p>
    <w:p>
      <w:bookmarkStart w:id="47" w:name="_Hlk58253892"/>
    </w:p>
    <w:p>
      <w:r>
        <w:drawing>
          <wp:inline distT="0" distB="0" distL="114300" distR="114300">
            <wp:extent cx="5271135" cy="2393315"/>
            <wp:effectExtent l="0" t="0" r="5715" b="6985"/>
            <wp:docPr id="6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29"/>
                    <pic:cNvPicPr>
                      <a:picLocks noChangeAspect="1"/>
                    </pic:cNvPicPr>
                  </pic:nvPicPr>
                  <pic:blipFill>
                    <a:blip r:embed="rId35"/>
                    <a:srcRect t="1808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678680" cy="2257425"/>
            <wp:effectExtent l="0" t="0" r="7620" b="9525"/>
            <wp:docPr id="3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bookmarkEnd w:id="47"/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default" w:eastAsiaTheme="minorEastAsia"/>
        <w:lang w:val="en-US" w:eastAsia="zh-CN"/>
      </w:rPr>
    </w:pPr>
    <w:r>
      <w:drawing>
        <wp:inline distT="0" distB="0" distL="114300" distR="114300">
          <wp:extent cx="864870" cy="370840"/>
          <wp:effectExtent l="0" t="0" r="0" b="0"/>
          <wp:docPr id="9" name="图片 9" descr="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2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870" cy="370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</w:t>
    </w:r>
    <w:r>
      <w:rPr>
        <w:rFonts w:hint="eastAsia" w:eastAsiaTheme="minorEastAsia"/>
        <w:lang w:eastAsia="zh-CN"/>
      </w:rPr>
      <w:drawing>
        <wp:inline distT="0" distB="0" distL="114300" distR="114300">
          <wp:extent cx="852170" cy="363855"/>
          <wp:effectExtent l="0" t="0" r="5080" b="0"/>
          <wp:docPr id="12" name="图片 12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1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2170" cy="363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9FB35"/>
    <w:multiLevelType w:val="multilevel"/>
    <w:tmpl w:val="81D9FB35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  <w:b/>
        <w:bCs/>
      </w:rPr>
    </w:lvl>
    <w:lvl w:ilvl="1" w:tentative="0">
      <w:start w:val="1"/>
      <w:numFmt w:val="decimal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2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B60FE8DB"/>
    <w:multiLevelType w:val="singleLevel"/>
    <w:tmpl w:val="B60FE8D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B32758C"/>
    <w:multiLevelType w:val="multilevel"/>
    <w:tmpl w:val="BB3275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3">
    <w:nsid w:val="CCDB8412"/>
    <w:multiLevelType w:val="singleLevel"/>
    <w:tmpl w:val="CCDB841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EFF37AFD"/>
    <w:multiLevelType w:val="singleLevel"/>
    <w:tmpl w:val="EFF37AF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073A5E27"/>
    <w:multiLevelType w:val="multilevel"/>
    <w:tmpl w:val="073A5E27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1207373F"/>
    <w:multiLevelType w:val="multilevel"/>
    <w:tmpl w:val="1207373F"/>
    <w:lvl w:ilvl="0" w:tentative="0">
      <w:start w:val="1"/>
      <w:numFmt w:val="decimal"/>
      <w:lvlText w:val="%1)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22887CDC"/>
    <w:multiLevelType w:val="multilevel"/>
    <w:tmpl w:val="22887CD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430220"/>
    <w:multiLevelType w:val="singleLevel"/>
    <w:tmpl w:val="3B43022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9">
    <w:nsid w:val="3F8EC604"/>
    <w:multiLevelType w:val="singleLevel"/>
    <w:tmpl w:val="3F8EC604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42033B9D"/>
    <w:multiLevelType w:val="multilevel"/>
    <w:tmpl w:val="42033B9D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  <w:b/>
        <w:bCs/>
      </w:rPr>
    </w:lvl>
    <w:lvl w:ilvl="1" w:tentative="0">
      <w:start w:val="1"/>
      <w:numFmt w:val="decimal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2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BF7968E"/>
    <w:multiLevelType w:val="singleLevel"/>
    <w:tmpl w:val="5BF7968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77897403"/>
    <w:multiLevelType w:val="singleLevel"/>
    <w:tmpl w:val="7789740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3">
    <w:nsid w:val="77ACCCAA"/>
    <w:multiLevelType w:val="singleLevel"/>
    <w:tmpl w:val="77ACCCA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12"/>
  </w:num>
  <w:num w:numId="3">
    <w:abstractNumId w:val="10"/>
  </w:num>
  <w:num w:numId="4">
    <w:abstractNumId w:val="3"/>
  </w:num>
  <w:num w:numId="5">
    <w:abstractNumId w:val="9"/>
  </w:num>
  <w:num w:numId="6">
    <w:abstractNumId w:val="4"/>
  </w:num>
  <w:num w:numId="7">
    <w:abstractNumId w:val="13"/>
  </w:num>
  <w:num w:numId="8">
    <w:abstractNumId w:val="1"/>
  </w:num>
  <w:num w:numId="9">
    <w:abstractNumId w:val="2"/>
  </w:num>
  <w:num w:numId="10">
    <w:abstractNumId w:val="0"/>
  </w:num>
  <w:num w:numId="11">
    <w:abstractNumId w:val="11"/>
  </w:num>
  <w:num w:numId="12">
    <w:abstractNumId w:val="6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ODdhZjA5NjE3ZTBlOGQ1NzFhYzRhODc4NDY0MjQifQ=="/>
  </w:docVars>
  <w:rsids>
    <w:rsidRoot w:val="50976A7A"/>
    <w:rsid w:val="006641AE"/>
    <w:rsid w:val="02763904"/>
    <w:rsid w:val="03280EF8"/>
    <w:rsid w:val="0485507D"/>
    <w:rsid w:val="05F1548B"/>
    <w:rsid w:val="06F47A55"/>
    <w:rsid w:val="07C9205C"/>
    <w:rsid w:val="08AE00F1"/>
    <w:rsid w:val="0BD11232"/>
    <w:rsid w:val="0C127EE5"/>
    <w:rsid w:val="10F51456"/>
    <w:rsid w:val="149D679A"/>
    <w:rsid w:val="15AD77EE"/>
    <w:rsid w:val="182D12C2"/>
    <w:rsid w:val="184E2DB4"/>
    <w:rsid w:val="19B60BB4"/>
    <w:rsid w:val="1A1D208C"/>
    <w:rsid w:val="1A951111"/>
    <w:rsid w:val="1C186CA5"/>
    <w:rsid w:val="1CF477DA"/>
    <w:rsid w:val="1D361CC9"/>
    <w:rsid w:val="27E81C9E"/>
    <w:rsid w:val="2CE345BE"/>
    <w:rsid w:val="2F0A3A24"/>
    <w:rsid w:val="2F14019F"/>
    <w:rsid w:val="315E08A9"/>
    <w:rsid w:val="31B84B05"/>
    <w:rsid w:val="32543208"/>
    <w:rsid w:val="346C2F68"/>
    <w:rsid w:val="35CB3051"/>
    <w:rsid w:val="35E8670E"/>
    <w:rsid w:val="35F07F73"/>
    <w:rsid w:val="371B5CF4"/>
    <w:rsid w:val="387B4966"/>
    <w:rsid w:val="3D2173A8"/>
    <w:rsid w:val="42472904"/>
    <w:rsid w:val="475A5C56"/>
    <w:rsid w:val="493C474B"/>
    <w:rsid w:val="4AC40AD3"/>
    <w:rsid w:val="4CC07B13"/>
    <w:rsid w:val="50976A7A"/>
    <w:rsid w:val="50CC3DFA"/>
    <w:rsid w:val="52024ECF"/>
    <w:rsid w:val="57FA3A78"/>
    <w:rsid w:val="589B4B37"/>
    <w:rsid w:val="58D55F64"/>
    <w:rsid w:val="591024AE"/>
    <w:rsid w:val="59621071"/>
    <w:rsid w:val="59760AE9"/>
    <w:rsid w:val="5CF70634"/>
    <w:rsid w:val="5E146E62"/>
    <w:rsid w:val="603E0401"/>
    <w:rsid w:val="61E93A8A"/>
    <w:rsid w:val="62031CD4"/>
    <w:rsid w:val="62B96C85"/>
    <w:rsid w:val="64EC07A5"/>
    <w:rsid w:val="65F01F3E"/>
    <w:rsid w:val="65FE5DD1"/>
    <w:rsid w:val="663E6839"/>
    <w:rsid w:val="668E714F"/>
    <w:rsid w:val="682C424B"/>
    <w:rsid w:val="6B96399C"/>
    <w:rsid w:val="6C086367"/>
    <w:rsid w:val="7068102B"/>
    <w:rsid w:val="71017D42"/>
    <w:rsid w:val="72DC7483"/>
    <w:rsid w:val="75575DAE"/>
    <w:rsid w:val="777A05E8"/>
    <w:rsid w:val="77A613DD"/>
    <w:rsid w:val="7A0F01DE"/>
    <w:rsid w:val="7A5D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left="42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paragraph" w:customStyle="1" w:styleId="1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7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1 Char"/>
    <w:link w:val="5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986</Words>
  <Characters>1031</Characters>
  <Lines>0</Lines>
  <Paragraphs>0</Paragraphs>
  <TotalTime>0</TotalTime>
  <ScaleCrop>false</ScaleCrop>
  <LinksUpToDate>false</LinksUpToDate>
  <CharactersWithSpaces>1096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2021-10-14T01:23:00Z</dcterms:created>
  <dc:creator>Administrator</dc:creator>
  <cp:lastModifiedBy>WT_L</cp:lastModifiedBy>
  <dcterms:modified xsi:type="dcterms:W3CDTF">2023-11-02T08:34:50Z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A11D7302E58B4638B211AA68B596A83F_13</vt:lpwstr>
  </property>
</Properties>
</file>